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tabs>
          <w:tab w:leader="none" w:pos="4677" w:val="center"/>
        </w:tabs>
        <w:ind w:firstLine="0" w:left="5244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>Приложение 2</w:t>
      </w:r>
    </w:p>
    <w:p w14:paraId="05000000">
      <w:pPr>
        <w:tabs>
          <w:tab w:leader="none" w:pos="4677" w:val="center"/>
        </w:tabs>
        <w:ind w:firstLine="0" w:left="5244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06000000">
      <w:pPr>
        <w:spacing w:after="0" w:line="240" w:lineRule="auto"/>
        <w:ind w:firstLine="0" w:left="524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14:paraId="07000000">
      <w:pPr>
        <w:spacing w:after="0" w:line="240" w:lineRule="auto"/>
        <w:ind w:firstLine="0" w:left="524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 xml:space="preserve"> Совета</w:t>
      </w:r>
    </w:p>
    <w:p w14:paraId="08000000">
      <w:pPr>
        <w:spacing w:after="0" w:line="240" w:lineRule="auto"/>
        <w:ind w:firstLine="0" w:left="5244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 Т</w:t>
      </w:r>
      <w:r>
        <w:rPr>
          <w:rFonts w:ascii="Times New Roman" w:hAnsi="Times New Roman"/>
          <w:sz w:val="28"/>
        </w:rPr>
        <w:t>уапсинск</w:t>
      </w:r>
      <w:r>
        <w:rPr>
          <w:rFonts w:ascii="Times New Roman" w:hAnsi="Times New Roman"/>
          <w:sz w:val="28"/>
        </w:rPr>
        <w:t>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муниципальный</w:t>
      </w:r>
      <w:r>
        <w:rPr>
          <w:rFonts w:ascii="Times New Roman" w:hAnsi="Times New Roman"/>
          <w:sz w:val="28"/>
        </w:rPr>
        <w:t xml:space="preserve"> о</w:t>
      </w:r>
      <w:r>
        <w:rPr>
          <w:rFonts w:ascii="Times New Roman" w:hAnsi="Times New Roman"/>
          <w:sz w:val="28"/>
        </w:rPr>
        <w:t>круг Краснодарского края</w:t>
      </w:r>
    </w:p>
    <w:p w14:paraId="09000000">
      <w:pPr>
        <w:spacing w:after="0" w:before="0"/>
        <w:ind w:firstLine="0" w:left="5244" w:right="0"/>
        <w:jc w:val="left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______________ № ________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0A000000">
      <w:pPr>
        <w:widowControl w:val="0"/>
        <w:ind/>
        <w:jc w:val="both"/>
      </w:pPr>
    </w:p>
    <w:p w14:paraId="0B000000">
      <w:pPr>
        <w:widowControl w:val="0"/>
        <w:ind/>
        <w:jc w:val="center"/>
      </w:pPr>
    </w:p>
    <w:p w14:paraId="0C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</w:p>
    <w:p w14:paraId="0D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</w:p>
    <w:p w14:paraId="0E000000">
      <w:pPr>
        <w:widowControl w:val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ПОЛОЖЕНИЕ</w:t>
      </w:r>
    </w:p>
    <w:p w14:paraId="0F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о порядке принятия лицами, </w:t>
      </w:r>
      <w:r>
        <w:rPr>
          <w:rFonts w:ascii="Times New Roman" w:hAnsi="Times New Roman"/>
          <w:b w:val="1"/>
          <w:caps w:val="0"/>
          <w:sz w:val="28"/>
        </w:rPr>
        <w:t xml:space="preserve">замещающими должности </w:t>
      </w:r>
    </w:p>
    <w:p w14:paraId="10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муниципальной службы </w:t>
      </w:r>
      <w:r>
        <w:rPr>
          <w:rFonts w:ascii="Times New Roman" w:hAnsi="Times New Roman"/>
          <w:b w:val="1"/>
          <w:caps w:val="0"/>
          <w:sz w:val="28"/>
        </w:rPr>
        <w:t xml:space="preserve">Туапсинского </w:t>
      </w:r>
    </w:p>
    <w:p w14:paraId="11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>муниципального округа на постоянной основе</w:t>
      </w:r>
      <w:r>
        <w:rPr>
          <w:rFonts w:ascii="Times New Roman" w:hAnsi="Times New Roman"/>
          <w:b w:val="1"/>
          <w:caps w:val="0"/>
          <w:sz w:val="28"/>
        </w:rPr>
        <w:t xml:space="preserve">, </w:t>
      </w:r>
    </w:p>
    <w:p w14:paraId="12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почетных и специальных </w:t>
      </w:r>
      <w:r>
        <w:rPr>
          <w:rFonts w:ascii="Times New Roman" w:hAnsi="Times New Roman"/>
          <w:b w:val="1"/>
          <w:caps w:val="0"/>
          <w:sz w:val="28"/>
        </w:rPr>
        <w:t xml:space="preserve">званий, </w:t>
      </w:r>
      <w:r>
        <w:rPr>
          <w:rFonts w:ascii="Times New Roman" w:hAnsi="Times New Roman"/>
          <w:b w:val="1"/>
          <w:caps w:val="0"/>
          <w:sz w:val="28"/>
        </w:rPr>
        <w:t xml:space="preserve">наград и иных </w:t>
      </w:r>
    </w:p>
    <w:p w14:paraId="13000000">
      <w:pPr>
        <w:widowControl w:val="0"/>
        <w:ind w:firstLine="709" w:left="0"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знаков отличия иностранных государств, </w:t>
      </w:r>
    </w:p>
    <w:p w14:paraId="14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международных организаций, политических партий, </w:t>
      </w:r>
    </w:p>
    <w:p w14:paraId="15000000">
      <w:pPr>
        <w:widowControl w:val="0"/>
        <w:ind/>
        <w:jc w:val="center"/>
        <w:rPr>
          <w:rFonts w:ascii="Times New Roman" w:hAnsi="Times New Roman"/>
          <w:b w:val="1"/>
          <w:caps w:val="0"/>
          <w:sz w:val="28"/>
        </w:rPr>
      </w:pPr>
      <w:r>
        <w:rPr>
          <w:rFonts w:ascii="Times New Roman" w:hAnsi="Times New Roman"/>
          <w:b w:val="1"/>
          <w:caps w:val="0"/>
          <w:sz w:val="28"/>
        </w:rPr>
        <w:t xml:space="preserve">иных общественных объединений и других организаций </w:t>
      </w:r>
    </w:p>
    <w:p w14:paraId="16000000">
      <w:pPr>
        <w:widowControl w:val="0"/>
        <w:spacing w:before="0"/>
        <w:ind/>
      </w:pPr>
    </w:p>
    <w:p w14:paraId="17000000">
      <w:pPr>
        <w:widowControl w:val="0"/>
        <w:numPr>
          <w:numId w:val="1"/>
        </w:num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Настоящим Положением устанавливается порядок принятия с разрешения председателя Совета муниципального образования Туапсинский муниципальный округ Краснодарского края (далее – председатель Совета), лицами, замещающими муниципальные должности Туапсинского муниципального округа на постоянной основе, почетных и специальных званий, наград и иных знаков отличия (за исключением научных) иностранных государств, международных организаций, политических партий, иных общественных объединений, в том числе религиозных, и других организаций (далее - звания, награды), если в их должностные обязанности входит взаимодействие с указанными организациями и объединениями. </w:t>
      </w:r>
    </w:p>
    <w:p w14:paraId="18000000">
      <w:pPr>
        <w:widowControl w:val="0"/>
        <w:numPr>
          <w:numId w:val="1"/>
        </w:num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Разрешение председателя Совета обязаны получить следующие лица,  замещающие муниципальные должности Туапсинского муниципального округа на постоянной основе:</w:t>
      </w:r>
    </w:p>
    <w:p w14:paraId="19000000">
      <w:pPr>
        <w:ind w:firstLine="0" w:left="709"/>
      </w:pPr>
      <w:r>
        <w:rPr>
          <w:rFonts w:ascii="Times New Roman" w:hAnsi="Times New Roman"/>
          <w:sz w:val="28"/>
        </w:rPr>
        <w:t>глава Туапсинского муниципального округа;</w:t>
      </w:r>
    </w:p>
    <w:p w14:paraId="1A000000">
      <w:pPr>
        <w:ind w:firstLine="0" w:left="709"/>
      </w:pPr>
      <w:r>
        <w:rPr>
          <w:rFonts w:ascii="Times New Roman" w:hAnsi="Times New Roman"/>
          <w:sz w:val="28"/>
        </w:rPr>
        <w:t xml:space="preserve">председатель Контрольно-счетной палаты </w:t>
      </w:r>
      <w:r>
        <w:rPr>
          <w:rFonts w:ascii="Times New Roman" w:hAnsi="Times New Roman"/>
          <w:sz w:val="28"/>
        </w:rPr>
        <w:t>Туапсинского муниципального округа;</w:t>
      </w:r>
    </w:p>
    <w:p w14:paraId="1B000000">
      <w:pPr>
        <w:ind w:firstLine="0" w:left="709"/>
      </w:pPr>
      <w:r>
        <w:t xml:space="preserve">аудитор </w:t>
      </w:r>
      <w:r>
        <w:rPr>
          <w:rFonts w:ascii="Times New Roman" w:hAnsi="Times New Roman"/>
          <w:sz w:val="28"/>
        </w:rPr>
        <w:t xml:space="preserve">Контрольно-счетной палаты </w:t>
      </w:r>
      <w:r>
        <w:rPr>
          <w:rFonts w:ascii="Times New Roman" w:hAnsi="Times New Roman"/>
          <w:sz w:val="28"/>
        </w:rPr>
        <w:t>Туапсинского муниципального округа.</w:t>
      </w:r>
    </w:p>
    <w:p w14:paraId="1C000000">
      <w:pPr>
        <w:widowControl w:val="0"/>
        <w:numPr>
          <w:numId w:val="1"/>
        </w:num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Должностное лицо из числа лиц, указанных в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пункте 2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настоящего Положения (далее – должностное лицо, получивший звание, награду либо уведомленное иностранным государством, международной организацией, политической партией, иным общественным объединением или другой организацией о предстоящем их получении, в течение трех рабочих дней представляет в отдел кадров администрации Туапсинского муниципального округа (далее - отдел кадров), </w:t>
      </w:r>
      <w:r>
        <w:rPr>
          <w:rFonts w:ascii="Times New Roman" w:hAnsi="Times New Roman"/>
          <w:color w:val="000000"/>
          <w:sz w:val="28"/>
        </w:rPr>
        <w:t>ходатайство</w:t>
      </w:r>
      <w:r>
        <w:rPr>
          <w:rFonts w:ascii="Times New Roman" w:hAnsi="Times New Roman"/>
          <w:sz w:val="28"/>
        </w:rPr>
        <w:t xml:space="preserve"> 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организации (далее - ходатайство), составленное по форме согласно приложению 1 к настоящему Положению.</w:t>
      </w:r>
    </w:p>
    <w:p w14:paraId="1D000000">
      <w:pPr>
        <w:widowControl w:val="0"/>
        <w:numPr>
          <w:numId w:val="1"/>
        </w:num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Должностное лицо, отказавшееся от звания, награды, в течение трех рабочих дней представляет в отдел кадров </w:t>
      </w:r>
      <w:r>
        <w:rPr>
          <w:rFonts w:ascii="Times New Roman" w:hAnsi="Times New Roman"/>
          <w:color w:val="000000"/>
          <w:sz w:val="28"/>
        </w:rPr>
        <w:t>уведомление</w:t>
      </w:r>
      <w:r>
        <w:rPr>
          <w:rFonts w:ascii="Times New Roman" w:hAnsi="Times New Roman"/>
          <w:sz w:val="28"/>
        </w:rPr>
        <w:t xml:space="preserve"> об отказе в получении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 (далее - уведомление), составленное по форме согласно приложению 2 к настоящему Положению. </w:t>
      </w:r>
    </w:p>
    <w:p w14:paraId="1E000000">
      <w:pPr>
        <w:widowControl w:val="0"/>
        <w:numPr>
          <w:numId w:val="1"/>
        </w:num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Отдел кадров в течение пяти рабочих дней регистрирует поступившее ходатайство (уведомление) и представляет его председателю Совета для рассмотрения. </w:t>
      </w:r>
    </w:p>
    <w:p w14:paraId="1F000000">
      <w:pPr>
        <w:numPr>
          <w:numId w:val="1"/>
        </w:numPr>
        <w:ind w:firstLine="709" w:left="0"/>
      </w:pPr>
      <w:r>
        <w:rPr>
          <w:rFonts w:ascii="Times New Roman" w:hAnsi="Times New Roman"/>
          <w:sz w:val="28"/>
        </w:rPr>
        <w:t>Должностное лицо</w:t>
      </w:r>
      <w:r>
        <w:rPr>
          <w:rFonts w:ascii="Times New Roman" w:hAnsi="Times New Roman"/>
          <w:sz w:val="28"/>
        </w:rPr>
        <w:t xml:space="preserve">, получившее звание, награду до принятия председателем Совета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 в отдел кадров в течение трех рабочих дней со дня их получения по акту приема-передачи. </w:t>
      </w:r>
    </w:p>
    <w:p w14:paraId="20000000">
      <w:pPr>
        <w:widowControl w:val="0"/>
        <w:numPr>
          <w:numId w:val="1"/>
        </w:numPr>
        <w:ind w:firstLine="709" w:left="0"/>
        <w:jc w:val="both"/>
      </w:pPr>
      <w:r>
        <w:rPr>
          <w:rFonts w:ascii="Times New Roman" w:hAnsi="Times New Roman"/>
          <w:sz w:val="28"/>
        </w:rPr>
        <w:t>В случае если во время служебной командировки д</w:t>
      </w:r>
      <w:r>
        <w:rPr>
          <w:rFonts w:ascii="Times New Roman" w:hAnsi="Times New Roman"/>
          <w:sz w:val="28"/>
        </w:rPr>
        <w:t xml:space="preserve">олжностное лицо </w:t>
      </w:r>
      <w:r>
        <w:rPr>
          <w:rFonts w:ascii="Times New Roman" w:hAnsi="Times New Roman"/>
          <w:sz w:val="28"/>
        </w:rPr>
        <w:t xml:space="preserve">получило звание, награду или отказалось от них, срок представления ходатайства (уведомления) исчисляется со дня возвращения должностного лица из служебной командировки. </w:t>
      </w:r>
    </w:p>
    <w:p w14:paraId="21000000">
      <w:pPr>
        <w:widowControl w:val="0"/>
        <w:numPr>
          <w:numId w:val="1"/>
        </w:numPr>
        <w:ind w:firstLine="709" w:left="0"/>
        <w:jc w:val="both"/>
      </w:pPr>
      <w:r>
        <w:rPr>
          <w:rFonts w:ascii="Times New Roman" w:hAnsi="Times New Roman"/>
          <w:sz w:val="28"/>
        </w:rPr>
        <w:t xml:space="preserve">В случае если 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 xml:space="preserve">олжностное лицо </w:t>
      </w:r>
      <w:r>
        <w:rPr>
          <w:rFonts w:ascii="Times New Roman" w:hAnsi="Times New Roman"/>
          <w:sz w:val="28"/>
        </w:rPr>
        <w:t xml:space="preserve">по не зависящей от него причине не может представить ходатайство (уведомление), передать оригиналы документов к званию, награду и оригиналы документов к ней в сроки, указанные в </w:t>
      </w:r>
      <w:r>
        <w:rPr>
          <w:rFonts w:ascii="Times New Roman" w:hAnsi="Times New Roman"/>
          <w:color w:val="000000"/>
          <w:sz w:val="28"/>
        </w:rPr>
        <w:t>пунктах 3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sz w:val="28"/>
        </w:rPr>
        <w:t xml:space="preserve"> настоящего Положения, он обязан представить ходатайство (уведомление), передать оригиналы документов к званию, награду и оригиналы документов к ней не позднее следующего рабочего дня после устранения такой причины. </w:t>
      </w:r>
    </w:p>
    <w:p w14:paraId="22000000">
      <w:pPr>
        <w:widowControl w:val="0"/>
        <w:numPr>
          <w:numId w:val="1"/>
        </w:numPr>
        <w:ind w:firstLine="709" w:left="0"/>
        <w:jc w:val="both"/>
      </w:pPr>
      <w:r>
        <w:rPr>
          <w:rFonts w:ascii="Times New Roman" w:hAnsi="Times New Roman"/>
          <w:sz w:val="28"/>
        </w:rPr>
        <w:t xml:space="preserve">Обеспечение рассмотрения председателем Совета ходатайств, информирование 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олжностного лица,</w:t>
      </w:r>
      <w:r>
        <w:rPr>
          <w:rFonts w:ascii="Times New Roman" w:hAnsi="Times New Roman"/>
          <w:sz w:val="28"/>
        </w:rPr>
        <w:t xml:space="preserve"> представившего ходатайство, о решении, принятом председателем Совета по результатам его рассмотрения, а также учет уведомлений осуществляются отделом кадров.</w:t>
      </w:r>
    </w:p>
    <w:p w14:paraId="23000000">
      <w:pPr>
        <w:widowControl w:val="0"/>
        <w:numPr>
          <w:numId w:val="1"/>
        </w:numPr>
        <w:ind w:firstLine="709" w:left="0"/>
        <w:jc w:val="both"/>
      </w:pPr>
      <w:r>
        <w:rPr>
          <w:rFonts w:ascii="Times New Roman" w:hAnsi="Times New Roman"/>
          <w:sz w:val="28"/>
        </w:rPr>
        <w:t xml:space="preserve">В случае удовлетворения </w:t>
      </w:r>
      <w:r>
        <w:rPr>
          <w:rFonts w:ascii="Times New Roman" w:hAnsi="Times New Roman"/>
          <w:sz w:val="28"/>
        </w:rPr>
        <w:t>председателем Совета</w:t>
      </w:r>
      <w:r>
        <w:rPr>
          <w:rFonts w:ascii="Times New Roman" w:hAnsi="Times New Roman"/>
          <w:sz w:val="28"/>
        </w:rPr>
        <w:t xml:space="preserve"> ходатайства должностного лица, отдел кадров в течение десяти рабочих дней со дня принятия </w:t>
      </w:r>
      <w:r>
        <w:rPr>
          <w:rFonts w:ascii="Times New Roman" w:hAnsi="Times New Roman"/>
          <w:sz w:val="28"/>
        </w:rPr>
        <w:t xml:space="preserve">председателем Совета </w:t>
      </w:r>
      <w:r>
        <w:rPr>
          <w:rFonts w:ascii="Times New Roman" w:hAnsi="Times New Roman"/>
          <w:sz w:val="28"/>
        </w:rPr>
        <w:t>соответствующего решения передает такому должностному лицу оригиналы документов к званию, награду и оригиналы документов к ней.</w:t>
      </w:r>
    </w:p>
    <w:p w14:paraId="24000000">
      <w:pPr>
        <w:widowControl w:val="0"/>
        <w:numPr>
          <w:numId w:val="1"/>
        </w:numPr>
        <w:ind w:firstLine="709" w:left="0"/>
        <w:jc w:val="both"/>
      </w:pPr>
      <w:r>
        <w:rPr>
          <w:rFonts w:ascii="Times New Roman" w:hAnsi="Times New Roman"/>
          <w:sz w:val="28"/>
        </w:rPr>
        <w:t xml:space="preserve">В случае отказа </w:t>
      </w:r>
      <w:r>
        <w:rPr>
          <w:rFonts w:ascii="Times New Roman" w:hAnsi="Times New Roman"/>
          <w:sz w:val="28"/>
        </w:rPr>
        <w:t>председателя Совета</w:t>
      </w:r>
      <w:r>
        <w:rPr>
          <w:rFonts w:ascii="Times New Roman" w:hAnsi="Times New Roman"/>
          <w:sz w:val="28"/>
        </w:rPr>
        <w:t xml:space="preserve"> в удовлетворении ходатайства должностного лица отдел кадров в течение десяти рабочих дней со дня принятия </w:t>
      </w:r>
      <w:r>
        <w:rPr>
          <w:rFonts w:ascii="Times New Roman" w:hAnsi="Times New Roman"/>
          <w:sz w:val="28"/>
        </w:rPr>
        <w:t>председателем Совета</w:t>
      </w:r>
      <w:r>
        <w:rPr>
          <w:rFonts w:ascii="Times New Roman" w:hAnsi="Times New Roman"/>
          <w:sz w:val="28"/>
        </w:rPr>
        <w:t xml:space="preserve"> соответствующего решения сообщает такому должностному лицу об этом и направляет оригиналы документов к званию, награду и оригиналы документов к ней в соответствующий орган иностранного государства, международную организацию, политическую партию, иное общественное объединение или другую организацию.</w:t>
      </w:r>
    </w:p>
    <w:p w14:paraId="25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6000000">
      <w:pPr>
        <w:widowControl w:val="0"/>
        <w:ind/>
        <w:jc w:val="right"/>
        <w:rPr>
          <w:rFonts w:ascii="Times New Roman" w:hAnsi="Times New Roman"/>
          <w:sz w:val="28"/>
        </w:rPr>
      </w:pPr>
    </w:p>
    <w:p w14:paraId="27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кадров </w:t>
      </w:r>
    </w:p>
    <w:p w14:paraId="28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Туапсинского</w:t>
      </w:r>
    </w:p>
    <w:p w14:paraId="29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>М.А.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Золотоверхова</w:t>
      </w:r>
    </w:p>
    <w:p w14:paraId="2A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B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C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D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E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2F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0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1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2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3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4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5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6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7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8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9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A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B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C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D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E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3F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0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1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2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3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4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5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6000000">
      <w:pPr>
        <w:widowControl w:val="0"/>
        <w:ind/>
        <w:jc w:val="both"/>
        <w:rPr>
          <w:rFonts w:ascii="Times New Roman" w:hAnsi="Times New Roman"/>
          <w:sz w:val="28"/>
        </w:rPr>
      </w:pPr>
    </w:p>
    <w:p w14:paraId="47000000">
      <w:pPr>
        <w:widowControl w:val="0"/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footerReference r:id="rId2" w:type="first"/>
      <w:pgSz w:h="16848" w:orient="portrait" w:w="11908"/>
      <w:pgMar w:bottom="1134" w:left="1701" w:right="567" w:top="1134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</w:rPr>
    </w:pPr>
    <w:r>
      <w:rPr>
        <w:rFonts w:ascii="Times New Roman" w:hAnsi="Times New Roman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ind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ctr" anchorCtr="true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2_ch" w:type="character">
    <w:name w:val="Normal"/>
    <w:link w:val="Style_2"/>
    <w:rPr>
      <w:rFonts w:ascii="XO Thames" w:hAnsi="XO Thames"/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spacing w:line="240" w:lineRule="auto"/>
      <w:ind/>
      <w:jc w:val="both"/>
    </w:pPr>
    <w:rPr>
      <w:rFonts w:ascii="XO Thames" w:hAnsi="XO Thames"/>
      <w:sz w:val="28"/>
    </w:rPr>
  </w:style>
  <w:style w:styleId="Style_1_ch" w:type="character">
    <w:name w:val="Header and Footer"/>
    <w:link w:val="Style_1"/>
    <w:rPr>
      <w:rFonts w:ascii="XO Thames" w:hAnsi="XO Thames"/>
      <w:sz w:val="28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2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2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2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footer2.xml" Type="http://schemas.openxmlformats.org/officeDocument/2006/relationships/foot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9" Target="numbering.xml" Type="http://schemas.openxmlformats.org/officeDocument/2006/relationships/numbering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2025-08-22T08:13:30Z</dcterms:modified>
</cp:coreProperties>
</file>